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57" w:type="dxa"/>
        <w:tblInd w:w="93" w:type="dxa"/>
        <w:tblLook w:val="04A0"/>
      </w:tblPr>
      <w:tblGrid>
        <w:gridCol w:w="660"/>
        <w:gridCol w:w="1060"/>
        <w:gridCol w:w="3720"/>
        <w:gridCol w:w="4080"/>
        <w:gridCol w:w="3253"/>
        <w:gridCol w:w="1984"/>
      </w:tblGrid>
      <w:tr w:rsidR="001D5CD0" w:rsidRPr="006B2E53" w:rsidTr="00885D9C">
        <w:trPr>
          <w:trHeight w:val="702"/>
        </w:trPr>
        <w:tc>
          <w:tcPr>
            <w:tcW w:w="14757" w:type="dxa"/>
            <w:gridSpan w:val="6"/>
            <w:tcBorders>
              <w:top w:val="nil"/>
              <w:left w:val="nil"/>
              <w:bottom w:val="nil"/>
              <w:right w:val="nil"/>
            </w:tcBorders>
            <w:shd w:val="clear" w:color="auto" w:fill="auto"/>
            <w:noWrap/>
            <w:vAlign w:val="center"/>
            <w:hideMark/>
          </w:tcPr>
          <w:p w:rsidR="001D5CD0" w:rsidRPr="006B2E53" w:rsidRDefault="001D5CD0" w:rsidP="001D5CD0">
            <w:pPr>
              <w:widowControl/>
              <w:jc w:val="left"/>
              <w:rPr>
                <w:rFonts w:ascii="黑体" w:eastAsia="黑体" w:hAnsi="黑体" w:cs="宋体"/>
                <w:kern w:val="0"/>
                <w:sz w:val="32"/>
                <w:szCs w:val="32"/>
              </w:rPr>
            </w:pPr>
            <w:r w:rsidRPr="006B2E53">
              <w:rPr>
                <w:rFonts w:ascii="黑体" w:eastAsia="黑体" w:hAnsi="黑体" w:cs="宋体" w:hint="eastAsia"/>
                <w:kern w:val="0"/>
                <w:sz w:val="32"/>
                <w:szCs w:val="32"/>
              </w:rPr>
              <w:t xml:space="preserve">附件四          </w:t>
            </w:r>
            <w:r w:rsidR="006B2E53">
              <w:rPr>
                <w:rFonts w:ascii="黑体" w:eastAsia="黑体" w:hAnsi="黑体" w:cs="宋体" w:hint="eastAsia"/>
                <w:kern w:val="0"/>
                <w:sz w:val="32"/>
                <w:szCs w:val="32"/>
              </w:rPr>
              <w:t xml:space="preserve">   </w:t>
            </w:r>
            <w:r w:rsidRPr="006B2E53">
              <w:rPr>
                <w:rFonts w:ascii="黑体" w:eastAsia="黑体" w:hAnsi="黑体" w:cs="宋体" w:hint="eastAsia"/>
                <w:kern w:val="0"/>
                <w:sz w:val="32"/>
                <w:szCs w:val="32"/>
              </w:rPr>
              <w:t xml:space="preserve">            工程造价咨询企业不良行为                </w:t>
            </w:r>
          </w:p>
        </w:tc>
      </w:tr>
      <w:tr w:rsidR="001D5CD0" w:rsidRPr="001D5CD0" w:rsidTr="00885D9C">
        <w:trPr>
          <w:trHeight w:val="70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宋体" w:eastAsia="宋体" w:hAnsi="宋体" w:cs="宋体"/>
                <w:b/>
                <w:bCs/>
                <w:kern w:val="0"/>
                <w:sz w:val="22"/>
              </w:rPr>
            </w:pPr>
            <w:r w:rsidRPr="001D5CD0">
              <w:rPr>
                <w:rFonts w:ascii="宋体" w:eastAsia="宋体" w:hAnsi="宋体" w:cs="宋体" w:hint="eastAsia"/>
                <w:b/>
                <w:bCs/>
                <w:kern w:val="0"/>
                <w:sz w:val="22"/>
              </w:rPr>
              <w:t>行为</w:t>
            </w:r>
            <w:r w:rsidRPr="001D5CD0">
              <w:rPr>
                <w:rFonts w:ascii="宋体" w:eastAsia="宋体" w:hAnsi="宋体" w:cs="宋体" w:hint="eastAsia"/>
                <w:b/>
                <w:bCs/>
                <w:kern w:val="0"/>
                <w:sz w:val="22"/>
              </w:rPr>
              <w:br/>
              <w:t>类别</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宋体" w:eastAsia="宋体" w:hAnsi="宋体" w:cs="宋体"/>
                <w:b/>
                <w:bCs/>
                <w:kern w:val="0"/>
                <w:sz w:val="22"/>
              </w:rPr>
            </w:pPr>
            <w:r w:rsidRPr="001D5CD0">
              <w:rPr>
                <w:rFonts w:ascii="宋体" w:eastAsia="宋体" w:hAnsi="宋体" w:cs="宋体" w:hint="eastAsia"/>
                <w:b/>
                <w:bCs/>
                <w:kern w:val="0"/>
                <w:sz w:val="22"/>
              </w:rPr>
              <w:t>行为代码</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宋体" w:eastAsia="宋体" w:hAnsi="宋体" w:cs="宋体"/>
                <w:b/>
                <w:bCs/>
                <w:kern w:val="0"/>
                <w:sz w:val="22"/>
              </w:rPr>
            </w:pPr>
            <w:r w:rsidRPr="001D5CD0">
              <w:rPr>
                <w:rFonts w:ascii="宋体" w:eastAsia="宋体" w:hAnsi="宋体" w:cs="宋体" w:hint="eastAsia"/>
                <w:b/>
                <w:bCs/>
                <w:kern w:val="0"/>
                <w:sz w:val="22"/>
              </w:rPr>
              <w:t>不良行为</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宋体" w:eastAsia="宋体" w:hAnsi="宋体" w:cs="宋体"/>
                <w:b/>
                <w:bCs/>
                <w:kern w:val="0"/>
                <w:sz w:val="22"/>
              </w:rPr>
            </w:pPr>
            <w:r w:rsidRPr="001D5CD0">
              <w:rPr>
                <w:rFonts w:ascii="宋体" w:eastAsia="宋体" w:hAnsi="宋体" w:cs="宋体" w:hint="eastAsia"/>
                <w:b/>
                <w:bCs/>
                <w:kern w:val="0"/>
                <w:sz w:val="22"/>
              </w:rPr>
              <w:t>法律依据</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宋体" w:eastAsia="宋体" w:hAnsi="宋体" w:cs="宋体"/>
                <w:b/>
                <w:bCs/>
                <w:kern w:val="0"/>
                <w:sz w:val="22"/>
              </w:rPr>
            </w:pPr>
            <w:r w:rsidRPr="001D5CD0">
              <w:rPr>
                <w:rFonts w:ascii="宋体" w:eastAsia="宋体" w:hAnsi="宋体" w:cs="宋体" w:hint="eastAsia"/>
                <w:b/>
                <w:bCs/>
                <w:kern w:val="0"/>
                <w:sz w:val="22"/>
              </w:rPr>
              <w:t>处罚依据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宋体" w:eastAsia="宋体" w:hAnsi="宋体" w:cs="宋体"/>
                <w:b/>
                <w:bCs/>
                <w:kern w:val="0"/>
                <w:sz w:val="22"/>
              </w:rPr>
            </w:pPr>
            <w:r w:rsidRPr="001D5CD0">
              <w:rPr>
                <w:rFonts w:ascii="宋体" w:eastAsia="宋体" w:hAnsi="宋体" w:cs="宋体" w:hint="eastAsia"/>
                <w:b/>
                <w:bCs/>
                <w:kern w:val="0"/>
                <w:sz w:val="22"/>
              </w:rPr>
              <w:t>记不良行为（次）</w:t>
            </w:r>
          </w:p>
        </w:tc>
      </w:tr>
      <w:tr w:rsidR="001D5CD0" w:rsidRPr="001D5CD0" w:rsidTr="00885D9C">
        <w:trPr>
          <w:trHeight w:val="84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J-1</w:t>
            </w:r>
            <w:r w:rsidRPr="001D5CD0">
              <w:rPr>
                <w:rFonts w:ascii="仿宋" w:eastAsia="仿宋" w:hAnsi="仿宋" w:cs="宋体" w:hint="eastAsia"/>
                <w:kern w:val="0"/>
                <w:sz w:val="22"/>
              </w:rPr>
              <w:br/>
              <w:t>资质</w:t>
            </w: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J-1-01</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未取得资质证书承揽业务，或超越本单位资质等级承揽业务</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第四条，第二十七条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《工程造价咨询企业管理办法》第三十八条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84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J-1-02</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以欺骗、贿赂等不正当手段取得资质证书承揽业务</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第三十二条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《工程造价咨询企业管理办法》第三十七条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96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J-1-03</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涂改、倒卖、出租、出借资质证书，或者以其他形式非法转让资质证书</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第二十七条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《工程造价咨询企业管理办法》第四十一条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302"/>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J-1-04</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省外入川企业从事建筑活动未到省住房城乡建设厅进行信息录入；项目中标后未到项目所在地建设行政主管部门进行信息录入</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《工程造价咨询企业管理办法》第二十三条、第二十五条，《四川省住房和城乡建设厅关于省外建筑业企业入川信息报送的通知 》第五条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《工程造价咨询企业管理办法》第四十条，《四川省建筑管理条例》第五十九条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78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w:t>
            </w:r>
            <w:r w:rsidRPr="001D5CD0">
              <w:rPr>
                <w:rFonts w:ascii="仿宋" w:eastAsia="仿宋" w:hAnsi="仿宋" w:cs="宋体" w:hint="eastAsia"/>
                <w:kern w:val="0"/>
                <w:sz w:val="22"/>
              </w:rPr>
              <w:br/>
              <w:t>承揽</w:t>
            </w:r>
            <w:r w:rsidRPr="001D5CD0">
              <w:rPr>
                <w:rFonts w:ascii="仿宋" w:eastAsia="仿宋" w:hAnsi="仿宋" w:cs="宋体" w:hint="eastAsia"/>
                <w:kern w:val="0"/>
                <w:sz w:val="22"/>
              </w:rPr>
              <w:br/>
              <w:t>业务</w:t>
            </w: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J-2-01</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以给予回扣、恶意压低收费等方式进行不正当竞争</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第二十七条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《工程造价咨询企业管理办法》第四十一条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559"/>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J-2-02</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转包承接的工程造价咨询业务</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第二十七条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《工程造价咨询企业管理办法》第四十一条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919"/>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J-2-03</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造价咨询企业新设立分支机构自领取分支机构营业执照之日起30日内不备案</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第二十三条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《工程造价咨询企业管理办法》第四十条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005"/>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J-2-04</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分支机构以自己名义承接工程造价咨询业务、订立工程造价咨询合同、出具工程造价成果文件</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第二十四条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《工程造价咨询企业管理办法》第二十四条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96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lastRenderedPageBreak/>
              <w:t>J-2</w:t>
            </w:r>
            <w:r w:rsidRPr="001D5CD0">
              <w:rPr>
                <w:rFonts w:ascii="仿宋" w:eastAsia="仿宋" w:hAnsi="仿宋" w:cs="宋体" w:hint="eastAsia"/>
                <w:kern w:val="0"/>
                <w:sz w:val="22"/>
              </w:rPr>
              <w:br/>
              <w:t>承揽</w:t>
            </w:r>
            <w:r w:rsidRPr="001D5CD0">
              <w:rPr>
                <w:rFonts w:ascii="仿宋" w:eastAsia="仿宋" w:hAnsi="仿宋" w:cs="宋体" w:hint="eastAsia"/>
                <w:kern w:val="0"/>
                <w:sz w:val="22"/>
              </w:rPr>
              <w:br/>
              <w:t>业务</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J-2-05</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同时接受招标人和投标人或两个以上投标人对同一工程项目的工程造价咨询业务</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第二十七条</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《工程造价咨询企业管理办法》第四十一条</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065"/>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J-2-06</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承接的工程造价咨询业务无咨询合同或工程造价咨询合同未按规定备案</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《工程造价咨询企业管理办法》第二十一条，《四川省建设工程合同备案管理办法》第十八条、第十九条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《工程造价咨询企业管理办法》第二十一条，《四川省建设工程合同备案管理办法》第十八条、第十九条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979"/>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w:t>
            </w:r>
            <w:r w:rsidRPr="001D5CD0">
              <w:rPr>
                <w:rFonts w:ascii="仿宋" w:eastAsia="仿宋" w:hAnsi="仿宋" w:cs="宋体" w:hint="eastAsia"/>
                <w:kern w:val="0"/>
                <w:sz w:val="22"/>
              </w:rPr>
              <w:br/>
              <w:t>合同</w:t>
            </w:r>
            <w:r w:rsidRPr="001D5CD0">
              <w:rPr>
                <w:rFonts w:ascii="仿宋" w:eastAsia="仿宋" w:hAnsi="仿宋" w:cs="宋体" w:hint="eastAsia"/>
                <w:kern w:val="0"/>
                <w:sz w:val="22"/>
              </w:rPr>
              <w:br/>
              <w:t>履行</w:t>
            </w: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J-3-01</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出具有虚假记载、误导性陈述的工程造价成果文件</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第五条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《建筑工程施工发包与承包计价管理办法》（中华人民共和国住房和城乡建设部令第16号）第二十三条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08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J-3-02</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不按照合同约定或工程计价规定计价，并拒不改正</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《合同法》第六条，</w:t>
            </w:r>
            <w:r w:rsidRPr="001D5CD0">
              <w:rPr>
                <w:rFonts w:ascii="仿宋" w:eastAsia="仿宋" w:hAnsi="仿宋" w:cs="宋体" w:hint="eastAsia"/>
                <w:kern w:val="0"/>
                <w:sz w:val="22"/>
              </w:rPr>
              <w:br/>
              <w:t>《建筑工程施工发包与承包计价管理办法》第八条、第九条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《合同法》第六条，</w:t>
            </w:r>
            <w:r w:rsidRPr="001D5CD0">
              <w:rPr>
                <w:rFonts w:ascii="仿宋" w:eastAsia="仿宋" w:hAnsi="仿宋" w:cs="宋体" w:hint="eastAsia"/>
                <w:kern w:val="0"/>
                <w:sz w:val="22"/>
              </w:rPr>
              <w:br/>
              <w:t xml:space="preserve">《建筑工程施工发包与承包计价管理办法》 </w:t>
            </w:r>
            <w:r w:rsidRPr="001D5CD0">
              <w:rPr>
                <w:rFonts w:ascii="仿宋" w:eastAsia="仿宋" w:hAnsi="仿宋" w:cs="宋体" w:hint="eastAsia"/>
                <w:kern w:val="0"/>
                <w:sz w:val="22"/>
              </w:rPr>
              <w:br/>
              <w:t xml:space="preserve"> 第八条、第九条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482"/>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J-3-03</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造价咨询成果文件未盖咨询单位执业专用章以及执行咨询业务的注册造价工程师未签字或未加盖执业印章</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第二十二条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第二十二条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08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J-3-04</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泄露客户或相关当事人技术和商务秘密</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第二十八条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 xml:space="preserve"> 第二十八条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122"/>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J-3-05</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未按规定保存具有保存价值的各种载体造价档案文件资料，或造价档案文件资料不完整、不齐全</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《建设工程工程量清单计价规范》（GB50500-2013）第15.2条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《建设工程工程量清单计价规范》（GB50500-2013）第15.2条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08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J-3-06</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恶意扣押造价师等执业资格证书或注册证书</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《合同法》第六条，</w:t>
            </w:r>
            <w:r w:rsidRPr="001D5CD0">
              <w:rPr>
                <w:rFonts w:ascii="仿宋" w:eastAsia="仿宋" w:hAnsi="仿宋" w:cs="宋体" w:hint="eastAsia"/>
                <w:kern w:val="0"/>
                <w:sz w:val="22"/>
              </w:rPr>
              <w:br/>
              <w:t xml:space="preserve">《劳动合同法》第八十四条　</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《合同法》第六条，</w:t>
            </w:r>
            <w:r w:rsidRPr="001D5CD0">
              <w:rPr>
                <w:rFonts w:ascii="仿宋" w:eastAsia="仿宋" w:hAnsi="仿宋" w:cs="宋体" w:hint="eastAsia"/>
                <w:kern w:val="0"/>
                <w:sz w:val="22"/>
              </w:rPr>
              <w:br/>
              <w:t xml:space="preserve">《劳动合同法》第八十四条　</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66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lastRenderedPageBreak/>
              <w:t>J-4其他</w:t>
            </w:r>
          </w:p>
        </w:tc>
        <w:tc>
          <w:tcPr>
            <w:tcW w:w="1060" w:type="dxa"/>
            <w:tcBorders>
              <w:top w:val="single" w:sz="4" w:space="0" w:color="auto"/>
              <w:left w:val="nil"/>
              <w:bottom w:val="single" w:sz="4" w:space="0" w:color="auto"/>
              <w:right w:val="nil"/>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J-4-01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不按相关管理部门要求按时报送报表等资料</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《统计法》第七条</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《统计法》第四十一条</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213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J-4-02</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为申请人提供虚假执业资格注册材料或为申请人在职称评审过程中出具虚假证明</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中华人民共和国注册建筑师条例实施细则》第十七条，《勘察设计注册工程师管理规定》第十一条，《注册建造师管理规定》第六条、第十一条、第十二条、第十三条，《注册造价工程师管理办法》第三十二条，《专业技术资格评定试行办法》第十五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中华人民共和国注册建筑师条例实施细则》第四十条，《勘察设计注册工程师管理规定》第二十八条，《中华人民共和国行政许可法》第七十八条，《注册建造师管理规定》第三十九条，《注册造价工程师管理办法》第三十二条，《专业技术资格评定试行办法》第十五条</w:t>
            </w:r>
          </w:p>
        </w:tc>
        <w:tc>
          <w:tcPr>
            <w:tcW w:w="1984"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1</w:t>
            </w:r>
          </w:p>
        </w:tc>
      </w:tr>
      <w:tr w:rsidR="001D5CD0" w:rsidRPr="001D5CD0" w:rsidTr="00885D9C">
        <w:trPr>
          <w:trHeight w:val="1440"/>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J-4-03</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不协助、配合有关行政监督部门（或机构）的监督、检查，或拒绝提供反映活动情况真实材料;拒不配合建设监察执法机构调查取证</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第三十条、第三十一条,</w:t>
            </w:r>
            <w:r w:rsidRPr="001D5CD0">
              <w:rPr>
                <w:rFonts w:ascii="仿宋" w:eastAsia="仿宋" w:hAnsi="仿宋" w:cs="宋体" w:hint="eastAsia"/>
                <w:kern w:val="0"/>
                <w:sz w:val="22"/>
              </w:rPr>
              <w:br/>
              <w:t>《四川省建设监察规定》第七条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《工程造价咨询企业管理办法》</w:t>
            </w:r>
            <w:r w:rsidRPr="001D5CD0">
              <w:rPr>
                <w:rFonts w:ascii="仿宋" w:eastAsia="仿宋" w:hAnsi="仿宋" w:cs="宋体" w:hint="eastAsia"/>
                <w:kern w:val="0"/>
                <w:sz w:val="22"/>
              </w:rPr>
              <w:br/>
              <w:t>第三十条、第三十一条,</w:t>
            </w:r>
            <w:r w:rsidRPr="001D5CD0">
              <w:rPr>
                <w:rFonts w:ascii="仿宋" w:eastAsia="仿宋" w:hAnsi="仿宋" w:cs="宋体" w:hint="eastAsia"/>
                <w:kern w:val="0"/>
                <w:sz w:val="22"/>
              </w:rPr>
              <w:br/>
              <w:t>《四川省建设监察规定》第七条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_GB2312" w:eastAsia="仿宋_GB2312" w:hAnsi="宋体" w:cs="宋体"/>
                <w:kern w:val="0"/>
                <w:sz w:val="24"/>
                <w:szCs w:val="24"/>
              </w:rPr>
            </w:pPr>
            <w:r w:rsidRPr="001D5CD0">
              <w:rPr>
                <w:rFonts w:ascii="仿宋_GB2312" w:eastAsia="仿宋_GB2312" w:hAnsi="宋体" w:cs="宋体" w:hint="eastAsia"/>
                <w:kern w:val="0"/>
                <w:sz w:val="24"/>
                <w:szCs w:val="24"/>
              </w:rPr>
              <w:t>1</w:t>
            </w:r>
          </w:p>
        </w:tc>
      </w:tr>
      <w:tr w:rsidR="001D5CD0" w:rsidRPr="001D5CD0" w:rsidTr="00885D9C">
        <w:trPr>
          <w:trHeight w:val="702"/>
        </w:trPr>
        <w:tc>
          <w:tcPr>
            <w:tcW w:w="660" w:type="dxa"/>
            <w:vMerge/>
            <w:tcBorders>
              <w:top w:val="nil"/>
              <w:left w:val="single" w:sz="4" w:space="0" w:color="auto"/>
              <w:bottom w:val="single" w:sz="4" w:space="0" w:color="auto"/>
              <w:right w:val="single" w:sz="4" w:space="0" w:color="auto"/>
            </w:tcBorders>
            <w:vAlign w:val="center"/>
            <w:hideMark/>
          </w:tcPr>
          <w:p w:rsidR="001D5CD0" w:rsidRPr="001D5CD0" w:rsidRDefault="001D5CD0" w:rsidP="001D5CD0">
            <w:pPr>
              <w:widowControl/>
              <w:jc w:val="left"/>
              <w:rPr>
                <w:rFonts w:ascii="仿宋" w:eastAsia="仿宋" w:hAnsi="仿宋" w:cs="宋体"/>
                <w:kern w:val="0"/>
                <w:sz w:val="22"/>
              </w:rPr>
            </w:pPr>
          </w:p>
        </w:tc>
        <w:tc>
          <w:tcPr>
            <w:tcW w:w="106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center"/>
              <w:rPr>
                <w:rFonts w:ascii="仿宋" w:eastAsia="仿宋" w:hAnsi="仿宋" w:cs="宋体"/>
                <w:kern w:val="0"/>
                <w:sz w:val="22"/>
              </w:rPr>
            </w:pPr>
            <w:r w:rsidRPr="001D5CD0">
              <w:rPr>
                <w:rFonts w:ascii="仿宋" w:eastAsia="仿宋" w:hAnsi="仿宋" w:cs="宋体" w:hint="eastAsia"/>
                <w:kern w:val="0"/>
                <w:sz w:val="22"/>
              </w:rPr>
              <w:t>J-4-04</w:t>
            </w:r>
          </w:p>
        </w:tc>
        <w:tc>
          <w:tcPr>
            <w:tcW w:w="372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拒不依法履行建设行政主管部门做出的行政处罚</w:t>
            </w:r>
          </w:p>
        </w:tc>
        <w:tc>
          <w:tcPr>
            <w:tcW w:w="4080"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《行政处罚法》第四十四条</w:t>
            </w:r>
          </w:p>
        </w:tc>
        <w:tc>
          <w:tcPr>
            <w:tcW w:w="3253" w:type="dxa"/>
            <w:tcBorders>
              <w:top w:val="nil"/>
              <w:left w:val="nil"/>
              <w:bottom w:val="single" w:sz="4" w:space="0" w:color="auto"/>
              <w:right w:val="single" w:sz="4" w:space="0" w:color="auto"/>
            </w:tcBorders>
            <w:shd w:val="clear" w:color="auto" w:fill="auto"/>
            <w:vAlign w:val="center"/>
            <w:hideMark/>
          </w:tcPr>
          <w:p w:rsidR="001D5CD0" w:rsidRPr="001D5CD0" w:rsidRDefault="001D5CD0" w:rsidP="001D5CD0">
            <w:pPr>
              <w:widowControl/>
              <w:jc w:val="left"/>
              <w:rPr>
                <w:rFonts w:ascii="仿宋" w:eastAsia="仿宋" w:hAnsi="仿宋" w:cs="宋体"/>
                <w:kern w:val="0"/>
                <w:sz w:val="22"/>
              </w:rPr>
            </w:pPr>
            <w:r w:rsidRPr="001D5CD0">
              <w:rPr>
                <w:rFonts w:ascii="仿宋" w:eastAsia="仿宋" w:hAnsi="仿宋" w:cs="宋体" w:hint="eastAsia"/>
                <w:kern w:val="0"/>
                <w:sz w:val="22"/>
              </w:rPr>
              <w:t>《行政处罚法》第四十四条</w:t>
            </w:r>
          </w:p>
        </w:tc>
        <w:tc>
          <w:tcPr>
            <w:tcW w:w="1984" w:type="dxa"/>
            <w:tcBorders>
              <w:top w:val="nil"/>
              <w:left w:val="nil"/>
              <w:bottom w:val="single" w:sz="4" w:space="0" w:color="auto"/>
              <w:right w:val="single" w:sz="4" w:space="0" w:color="auto"/>
            </w:tcBorders>
            <w:shd w:val="clear" w:color="auto" w:fill="auto"/>
            <w:noWrap/>
            <w:vAlign w:val="center"/>
            <w:hideMark/>
          </w:tcPr>
          <w:p w:rsidR="001D5CD0" w:rsidRPr="001D5CD0" w:rsidRDefault="001D5CD0" w:rsidP="001D5CD0">
            <w:pPr>
              <w:widowControl/>
              <w:jc w:val="center"/>
              <w:rPr>
                <w:rFonts w:ascii="仿宋_GB2312" w:eastAsia="仿宋_GB2312" w:hAnsi="宋体" w:cs="宋体"/>
                <w:kern w:val="0"/>
                <w:sz w:val="24"/>
                <w:szCs w:val="24"/>
              </w:rPr>
            </w:pPr>
            <w:r w:rsidRPr="001D5CD0">
              <w:rPr>
                <w:rFonts w:ascii="仿宋_GB2312" w:eastAsia="仿宋_GB2312" w:hAnsi="宋体" w:cs="宋体" w:hint="eastAsia"/>
                <w:kern w:val="0"/>
                <w:sz w:val="24"/>
                <w:szCs w:val="24"/>
              </w:rPr>
              <w:t>1</w:t>
            </w:r>
          </w:p>
        </w:tc>
      </w:tr>
    </w:tbl>
    <w:p w:rsidR="009943CC" w:rsidRDefault="009943CC"/>
    <w:sectPr w:rsidR="009943CC" w:rsidSect="001D5CD0">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258" w:rsidRDefault="009E7258" w:rsidP="00885D9C">
      <w:r>
        <w:separator/>
      </w:r>
    </w:p>
  </w:endnote>
  <w:endnote w:type="continuationSeparator" w:id="1">
    <w:p w:rsidR="009E7258" w:rsidRDefault="009E7258" w:rsidP="00885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258" w:rsidRDefault="009E7258" w:rsidP="00885D9C">
      <w:r>
        <w:separator/>
      </w:r>
    </w:p>
  </w:footnote>
  <w:footnote w:type="continuationSeparator" w:id="1">
    <w:p w:rsidR="009E7258" w:rsidRDefault="009E7258" w:rsidP="00885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CD0"/>
    <w:rsid w:val="001D5CD0"/>
    <w:rsid w:val="006B2E53"/>
    <w:rsid w:val="006D6177"/>
    <w:rsid w:val="00885D9C"/>
    <w:rsid w:val="009943CC"/>
    <w:rsid w:val="009E7258"/>
    <w:rsid w:val="00C64D5F"/>
    <w:rsid w:val="00DF2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5D9C"/>
    <w:rPr>
      <w:sz w:val="18"/>
      <w:szCs w:val="18"/>
    </w:rPr>
  </w:style>
  <w:style w:type="paragraph" w:styleId="a4">
    <w:name w:val="footer"/>
    <w:basedOn w:val="a"/>
    <w:link w:val="Char0"/>
    <w:uiPriority w:val="99"/>
    <w:semiHidden/>
    <w:unhideWhenUsed/>
    <w:rsid w:val="00885D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5D9C"/>
    <w:rPr>
      <w:sz w:val="18"/>
      <w:szCs w:val="18"/>
    </w:rPr>
  </w:style>
</w:styles>
</file>

<file path=word/webSettings.xml><?xml version="1.0" encoding="utf-8"?>
<w:webSettings xmlns:r="http://schemas.openxmlformats.org/officeDocument/2006/relationships" xmlns:w="http://schemas.openxmlformats.org/wordprocessingml/2006/main">
  <w:divs>
    <w:div w:id="3950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ZJZdsk-f</dc:creator>
  <cp:lastModifiedBy>ZJZdsk-f</cp:lastModifiedBy>
  <cp:revision>3</cp:revision>
  <dcterms:created xsi:type="dcterms:W3CDTF">2017-06-01T03:07:00Z</dcterms:created>
  <dcterms:modified xsi:type="dcterms:W3CDTF">2017-06-01T03:18:00Z</dcterms:modified>
</cp:coreProperties>
</file>