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8F" w:rsidRPr="00570D4A" w:rsidRDefault="00601649" w:rsidP="006E3E8F">
      <w:pPr>
        <w:pStyle w:val="a9"/>
        <w:spacing w:beforeAutospacing="0" w:afterAutospacing="0" w:line="360" w:lineRule="exact"/>
        <w:rPr>
          <w:rFonts w:ascii="仿宋_GB2312" w:eastAsia="仿宋_GB2312" w:hAnsi="Times New Roman" w:cs="仿宋_GB2312"/>
          <w:color w:val="000000" w:themeColor="text1"/>
          <w:kern w:val="2"/>
        </w:rPr>
      </w:pPr>
      <w:r>
        <w:rPr>
          <w:rFonts w:ascii="仿宋_GB2312" w:eastAsia="仿宋_GB2312" w:hAnsi="Times New Roman" w:cs="仿宋_GB2312" w:hint="eastAsia"/>
          <w:color w:val="000000" w:themeColor="text1"/>
          <w:kern w:val="2"/>
        </w:rPr>
        <w:t>附件2</w:t>
      </w:r>
      <w:r w:rsidR="006E3E8F" w:rsidRPr="00570D4A">
        <w:rPr>
          <w:rFonts w:ascii="仿宋_GB2312" w:eastAsia="仿宋_GB2312" w:hAnsi="Times New Roman" w:cs="仿宋_GB2312" w:hint="eastAsia"/>
          <w:color w:val="000000" w:themeColor="text1"/>
          <w:kern w:val="2"/>
        </w:rPr>
        <w:t>：</w:t>
      </w:r>
    </w:p>
    <w:p w:rsidR="006E3E8F" w:rsidRPr="00570D4A" w:rsidRDefault="006E3E8F" w:rsidP="006E3E8F">
      <w:pPr>
        <w:spacing w:line="520" w:lineRule="exact"/>
        <w:jc w:val="center"/>
        <w:rPr>
          <w:rFonts w:ascii="方正小标宋简体" w:eastAsia="方正小标宋简体" w:hAnsi="宋体" w:cs="方正小标宋简体"/>
          <w:b/>
          <w:bCs/>
          <w:color w:val="000000" w:themeColor="text1"/>
          <w:sz w:val="32"/>
          <w:szCs w:val="36"/>
        </w:rPr>
      </w:pPr>
      <w:r w:rsidRPr="00570D4A">
        <w:rPr>
          <w:rFonts w:ascii="方正小标宋简体" w:eastAsia="方正小标宋简体" w:hAnsi="宋体" w:cs="方正小标宋简体" w:hint="eastAsia"/>
          <w:b/>
          <w:bCs/>
          <w:color w:val="000000" w:themeColor="text1"/>
          <w:sz w:val="32"/>
          <w:szCs w:val="36"/>
        </w:rPr>
        <w:t>四川省建设工程项目（企业管理费、利润、规费）调查表</w:t>
      </w:r>
    </w:p>
    <w:p w:rsidR="006E3E8F" w:rsidRPr="00570D4A" w:rsidRDefault="006E3E8F" w:rsidP="00116C67">
      <w:pPr>
        <w:spacing w:beforeLines="100" w:line="520" w:lineRule="exact"/>
        <w:jc w:val="left"/>
        <w:rPr>
          <w:rFonts w:ascii="仿宋_GB2312" w:eastAsia="仿宋_GB2312" w:hAnsi="Calibri" w:cs="仿宋_GB2312"/>
          <w:color w:val="000000" w:themeColor="text1"/>
          <w:kern w:val="0"/>
          <w:sz w:val="28"/>
          <w:szCs w:val="28"/>
        </w:rPr>
      </w:pPr>
      <w:r w:rsidRPr="00570D4A">
        <w:rPr>
          <w:rFonts w:ascii="仿宋_GB2312" w:eastAsia="仿宋_GB2312" w:hAnsi="Calibri" w:cs="仿宋_GB2312" w:hint="eastAsia"/>
          <w:color w:val="000000" w:themeColor="text1"/>
          <w:kern w:val="0"/>
          <w:sz w:val="28"/>
          <w:szCs w:val="28"/>
        </w:rPr>
        <w:t xml:space="preserve">填报单位（公章）：                   填报时间：  年  月  日 </w:t>
      </w:r>
    </w:p>
    <w:p w:rsidR="006E3E8F" w:rsidRPr="00570D4A" w:rsidRDefault="006E3E8F" w:rsidP="006E3E8F">
      <w:pPr>
        <w:spacing w:line="520" w:lineRule="exact"/>
        <w:jc w:val="left"/>
        <w:rPr>
          <w:rFonts w:ascii="方正小标宋简体" w:eastAsia="方正小标宋简体" w:hAnsi="宋体" w:cs="方正小标宋简体"/>
          <w:bCs/>
          <w:color w:val="000000" w:themeColor="text1"/>
          <w:sz w:val="36"/>
          <w:szCs w:val="36"/>
        </w:rPr>
      </w:pPr>
      <w:r w:rsidRPr="00570D4A">
        <w:rPr>
          <w:rFonts w:ascii="仿宋_GB2312" w:eastAsia="仿宋_GB2312" w:hAnsi="Calibri" w:cs="仿宋_GB2312" w:hint="eastAsia"/>
          <w:color w:val="000000" w:themeColor="text1"/>
          <w:kern w:val="0"/>
          <w:sz w:val="28"/>
          <w:szCs w:val="28"/>
        </w:rPr>
        <w:t xml:space="preserve">联系人：                             联系电话：               </w:t>
      </w:r>
    </w:p>
    <w:tbl>
      <w:tblPr>
        <w:tblStyle w:val="a8"/>
        <w:tblW w:w="9247" w:type="dxa"/>
        <w:tblLayout w:type="fixed"/>
        <w:tblLook w:val="04A0"/>
      </w:tblPr>
      <w:tblGrid>
        <w:gridCol w:w="2064"/>
        <w:gridCol w:w="2316"/>
        <w:gridCol w:w="78"/>
        <w:gridCol w:w="1604"/>
        <w:gridCol w:w="633"/>
        <w:gridCol w:w="28"/>
        <w:gridCol w:w="129"/>
        <w:gridCol w:w="802"/>
        <w:gridCol w:w="1593"/>
      </w:tblGrid>
      <w:tr w:rsidR="006E3E8F" w:rsidRPr="00570D4A" w:rsidTr="0047024D">
        <w:tc>
          <w:tcPr>
            <w:tcW w:w="9247" w:type="dxa"/>
            <w:gridSpan w:val="9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Times New Roman" w:cs="仿宋_GB2312"/>
                <w:b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b/>
                <w:color w:val="000000" w:themeColor="text1"/>
                <w:kern w:val="2"/>
              </w:rPr>
              <w:t>一、基本情况</w:t>
            </w:r>
          </w:p>
        </w:tc>
      </w:tr>
      <w:tr w:rsidR="006E3E8F" w:rsidRPr="00570D4A" w:rsidTr="0047024D">
        <w:tc>
          <w:tcPr>
            <w:tcW w:w="2064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项目名称</w:t>
            </w:r>
          </w:p>
        </w:tc>
        <w:tc>
          <w:tcPr>
            <w:tcW w:w="7183" w:type="dxa"/>
            <w:gridSpan w:val="8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工程类型</w:t>
            </w:r>
          </w:p>
        </w:tc>
        <w:tc>
          <w:tcPr>
            <w:tcW w:w="7183" w:type="dxa"/>
            <w:gridSpan w:val="8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Calibri" w:cs="仿宋_GB2312"/>
                <w:color w:val="000000" w:themeColor="text1"/>
                <w:szCs w:val="21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>房屋建筑与装饰工程□   单独装饰工程□    仿古建筑工程□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Calibri" w:cs="仿宋_GB2312"/>
                <w:color w:val="000000" w:themeColor="text1"/>
                <w:szCs w:val="21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>单独通用安装工程□     市政工程□          构筑物工程□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Calibri" w:cs="仿宋_GB2312"/>
                <w:color w:val="000000" w:themeColor="text1"/>
                <w:szCs w:val="21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>园林绿化、总平、运动场工程□         城市轨道交通工程□</w:t>
            </w:r>
          </w:p>
          <w:p w:rsidR="006E3E8F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Calibri" w:cs="仿宋_GB2312"/>
                <w:color w:val="000000" w:themeColor="text1"/>
                <w:szCs w:val="21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 xml:space="preserve">房屋建筑维修与加固工程、拆除工程□爆破工程□ 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Calibri" w:cs="仿宋_GB2312"/>
                <w:color w:val="000000" w:themeColor="text1"/>
                <w:szCs w:val="21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 xml:space="preserve">装配式工程□ 绿色建筑工程□   </w:t>
            </w:r>
            <w:bookmarkStart w:id="0" w:name="_GoBack"/>
            <w:bookmarkEnd w:id="0"/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 xml:space="preserve">  综合管廊工程□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Calibri" w:cs="仿宋_GB2312"/>
                <w:color w:val="000000" w:themeColor="text1"/>
                <w:szCs w:val="21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>排水设施及排水管网非开挖修复工程□ 城市道路养护维修工程□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ind w:left="480" w:hangingChars="200" w:hanging="480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Calibri" w:cs="仿宋_GB2312" w:hint="eastAsia"/>
                <w:color w:val="000000" w:themeColor="text1"/>
                <w:szCs w:val="21"/>
              </w:rPr>
              <w:t>单独土石方、单独地基处理与边坡支护工程、单独桩基工程□</w:t>
            </w:r>
          </w:p>
        </w:tc>
      </w:tr>
      <w:tr w:rsidR="006E3E8F" w:rsidRPr="00570D4A" w:rsidTr="0047024D">
        <w:tc>
          <w:tcPr>
            <w:tcW w:w="2064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工程所在地</w:t>
            </w:r>
          </w:p>
        </w:tc>
        <w:tc>
          <w:tcPr>
            <w:tcW w:w="7183" w:type="dxa"/>
            <w:gridSpan w:val="8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承包范围</w:t>
            </w:r>
          </w:p>
        </w:tc>
        <w:tc>
          <w:tcPr>
            <w:tcW w:w="7183" w:type="dxa"/>
            <w:gridSpan w:val="8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工程规模</w:t>
            </w:r>
          </w:p>
        </w:tc>
        <w:tc>
          <w:tcPr>
            <w:tcW w:w="2394" w:type="dxa"/>
            <w:gridSpan w:val="2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94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工程工期</w:t>
            </w:r>
          </w:p>
        </w:tc>
        <w:tc>
          <w:tcPr>
            <w:tcW w:w="2395" w:type="dxa"/>
            <w:gridSpan w:val="2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结算价（万元）</w:t>
            </w:r>
          </w:p>
        </w:tc>
        <w:tc>
          <w:tcPr>
            <w:tcW w:w="7183" w:type="dxa"/>
            <w:gridSpan w:val="8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计税方式</w:t>
            </w:r>
          </w:p>
        </w:tc>
        <w:tc>
          <w:tcPr>
            <w:tcW w:w="7183" w:type="dxa"/>
            <w:gridSpan w:val="8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简易计税法</w:t>
            </w: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 xml:space="preserve">□         </w:t>
            </w: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 </w:t>
            </w:r>
            <w:r w:rsidRPr="00570D4A"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  <w:t>一般计税法</w:t>
            </w: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□</w:t>
            </w:r>
          </w:p>
        </w:tc>
      </w:tr>
      <w:tr w:rsidR="006E3E8F" w:rsidRPr="00570D4A" w:rsidTr="0047024D">
        <w:tc>
          <w:tcPr>
            <w:tcW w:w="9247" w:type="dxa"/>
            <w:gridSpan w:val="9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Times New Roman" w:cs="仿宋_GB2312"/>
                <w:b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b/>
                <w:color w:val="000000" w:themeColor="text1"/>
                <w:kern w:val="2"/>
              </w:rPr>
              <w:t>二、企业管理费</w:t>
            </w:r>
          </w:p>
        </w:tc>
      </w:tr>
      <w:tr w:rsidR="006E3E8F" w:rsidRPr="00570D4A" w:rsidTr="006E3E8F">
        <w:trPr>
          <w:trHeight w:val="829"/>
        </w:trPr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企业管理费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组成</w:t>
            </w:r>
          </w:p>
        </w:tc>
        <w:tc>
          <w:tcPr>
            <w:tcW w:w="2316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结算费用（万元）</w:t>
            </w:r>
          </w:p>
        </w:tc>
        <w:tc>
          <w:tcPr>
            <w:tcW w:w="2343" w:type="dxa"/>
            <w:gridSpan w:val="4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（万元）</w:t>
            </w:r>
          </w:p>
        </w:tc>
        <w:tc>
          <w:tcPr>
            <w:tcW w:w="2524" w:type="dxa"/>
            <w:gridSpan w:val="3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实际费用占结算价比重（%）</w:t>
            </w: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管理人员工资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办公费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差旅交通费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  <w:sz w:val="21"/>
                <w:szCs w:val="21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  <w:sz w:val="21"/>
                <w:szCs w:val="21"/>
              </w:rPr>
              <w:lastRenderedPageBreak/>
              <w:t>固定资产使用费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  <w:sz w:val="21"/>
                <w:szCs w:val="21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  <w:sz w:val="21"/>
                <w:szCs w:val="21"/>
              </w:rPr>
              <w:t>工具用具使用费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6E3E8F">
        <w:trPr>
          <w:trHeight w:val="552"/>
        </w:trPr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劳动保险和职工福利费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检验试验费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财产保险费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财务费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其他</w:t>
            </w:r>
          </w:p>
        </w:tc>
        <w:tc>
          <w:tcPr>
            <w:tcW w:w="2316" w:type="dxa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2064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b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b/>
                <w:color w:val="000000" w:themeColor="text1"/>
                <w:kern w:val="2"/>
              </w:rPr>
              <w:t>企业管理费合计</w:t>
            </w:r>
          </w:p>
        </w:tc>
        <w:tc>
          <w:tcPr>
            <w:tcW w:w="2316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43" w:type="dxa"/>
            <w:gridSpan w:val="4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24" w:type="dxa"/>
            <w:gridSpan w:val="3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9247" w:type="dxa"/>
            <w:gridSpan w:val="9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b/>
                <w:color w:val="000000" w:themeColor="text1"/>
                <w:kern w:val="2"/>
              </w:rPr>
              <w:t>三、利润</w:t>
            </w:r>
          </w:p>
        </w:tc>
      </w:tr>
      <w:tr w:rsidR="006E3E8F" w:rsidRPr="00570D4A" w:rsidTr="0047024D">
        <w:tc>
          <w:tcPr>
            <w:tcW w:w="2064" w:type="dxa"/>
            <w:vMerge w:val="restart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利润</w:t>
            </w:r>
          </w:p>
        </w:tc>
        <w:tc>
          <w:tcPr>
            <w:tcW w:w="2316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结算费用（万元）</w:t>
            </w:r>
          </w:p>
        </w:tc>
        <w:tc>
          <w:tcPr>
            <w:tcW w:w="2315" w:type="dxa"/>
            <w:gridSpan w:val="3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</w:t>
            </w:r>
          </w:p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（万元）</w:t>
            </w:r>
          </w:p>
        </w:tc>
        <w:tc>
          <w:tcPr>
            <w:tcW w:w="2552" w:type="dxa"/>
            <w:gridSpan w:val="4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实际费用占结算价比重（%）</w:t>
            </w:r>
          </w:p>
        </w:tc>
      </w:tr>
      <w:tr w:rsidR="006E3E8F" w:rsidRPr="00570D4A" w:rsidTr="0047024D">
        <w:tc>
          <w:tcPr>
            <w:tcW w:w="2064" w:type="dxa"/>
            <w:vMerge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16" w:type="dxa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315" w:type="dxa"/>
            <w:gridSpan w:val="3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E3E8F" w:rsidRPr="00570D4A" w:rsidTr="0047024D">
        <w:tc>
          <w:tcPr>
            <w:tcW w:w="9247" w:type="dxa"/>
            <w:gridSpan w:val="9"/>
            <w:vAlign w:val="center"/>
          </w:tcPr>
          <w:p w:rsidR="006E3E8F" w:rsidRPr="00570D4A" w:rsidRDefault="006E3E8F" w:rsidP="006E3E8F">
            <w:pPr>
              <w:pStyle w:val="a9"/>
              <w:spacing w:before="0" w:beforeAutospacing="0" w:after="0" w:afterAutospacing="0" w:line="500" w:lineRule="exact"/>
              <w:rPr>
                <w:rFonts w:ascii="仿宋_GB2312" w:eastAsia="仿宋_GB2312" w:hAnsi="Times New Roman" w:cs="仿宋_GB2312"/>
                <w:b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b/>
                <w:color w:val="000000" w:themeColor="text1"/>
                <w:kern w:val="2"/>
              </w:rPr>
              <w:t>四、规费</w:t>
            </w:r>
          </w:p>
        </w:tc>
      </w:tr>
      <w:tr w:rsidR="00F3153E" w:rsidRPr="00570D4A" w:rsidTr="0082227A">
        <w:tc>
          <w:tcPr>
            <w:tcW w:w="2064" w:type="dxa"/>
            <w:vAlign w:val="center"/>
          </w:tcPr>
          <w:p w:rsidR="00F3153E" w:rsidRPr="00570D4A" w:rsidRDefault="00F3153E" w:rsidP="00F3153E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规费组成</w:t>
            </w:r>
          </w:p>
        </w:tc>
        <w:tc>
          <w:tcPr>
            <w:tcW w:w="2316" w:type="dxa"/>
            <w:vAlign w:val="center"/>
          </w:tcPr>
          <w:p w:rsidR="00F3153E" w:rsidRPr="00570D4A" w:rsidRDefault="00F3153E" w:rsidP="00F3153E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结算费用（万元）</w:t>
            </w:r>
          </w:p>
        </w:tc>
        <w:tc>
          <w:tcPr>
            <w:tcW w:w="1682" w:type="dxa"/>
            <w:gridSpan w:val="2"/>
            <w:vAlign w:val="center"/>
          </w:tcPr>
          <w:p w:rsidR="00F3153E" w:rsidRPr="00570D4A" w:rsidRDefault="00F3153E" w:rsidP="00F3153E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</w:t>
            </w:r>
          </w:p>
          <w:p w:rsidR="00F3153E" w:rsidRPr="00570D4A" w:rsidRDefault="00F3153E" w:rsidP="00F3153E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（万元）</w:t>
            </w:r>
          </w:p>
        </w:tc>
        <w:tc>
          <w:tcPr>
            <w:tcW w:w="1592" w:type="dxa"/>
            <w:gridSpan w:val="4"/>
            <w:vAlign w:val="center"/>
          </w:tcPr>
          <w:p w:rsidR="00F3153E" w:rsidRPr="00570D4A" w:rsidRDefault="00F3153E" w:rsidP="00F3153E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实际费用占结算价比重（%）</w:t>
            </w:r>
          </w:p>
        </w:tc>
        <w:tc>
          <w:tcPr>
            <w:tcW w:w="1593" w:type="dxa"/>
            <w:vAlign w:val="center"/>
          </w:tcPr>
          <w:p w:rsidR="00F3153E" w:rsidRPr="00570D4A" w:rsidRDefault="00F3153E" w:rsidP="00F3153E">
            <w:pPr>
              <w:pStyle w:val="a9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实际费用占人工费比重（%）</w:t>
            </w: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养老保险费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失业保险费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医疗保险费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工伤保险费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生育保险费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住房公积金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F3153E" w:rsidRPr="00570D4A" w:rsidTr="001C7ABF">
        <w:tc>
          <w:tcPr>
            <w:tcW w:w="2064" w:type="dxa"/>
            <w:vAlign w:val="center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color w:val="000000" w:themeColor="text1"/>
                <w:kern w:val="2"/>
              </w:rPr>
              <w:t>工程排污费</w:t>
            </w:r>
          </w:p>
        </w:tc>
        <w:tc>
          <w:tcPr>
            <w:tcW w:w="2316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F3153E" w:rsidRPr="00570D4A" w:rsidRDefault="00F3153E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  <w:tr w:rsidR="00601649" w:rsidRPr="00570D4A" w:rsidTr="00E04C3E">
        <w:tc>
          <w:tcPr>
            <w:tcW w:w="2064" w:type="dxa"/>
            <w:vAlign w:val="center"/>
          </w:tcPr>
          <w:p w:rsidR="00601649" w:rsidRPr="00570D4A" w:rsidRDefault="00601649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b/>
                <w:color w:val="000000" w:themeColor="text1"/>
                <w:kern w:val="2"/>
              </w:rPr>
            </w:pPr>
            <w:r w:rsidRPr="00570D4A">
              <w:rPr>
                <w:rFonts w:ascii="仿宋_GB2312" w:eastAsia="仿宋_GB2312" w:hAnsi="Times New Roman" w:cs="仿宋_GB2312" w:hint="eastAsia"/>
                <w:b/>
                <w:color w:val="000000" w:themeColor="text1"/>
                <w:kern w:val="2"/>
              </w:rPr>
              <w:t>规费合计</w:t>
            </w:r>
          </w:p>
        </w:tc>
        <w:tc>
          <w:tcPr>
            <w:tcW w:w="2316" w:type="dxa"/>
            <w:vAlign w:val="center"/>
          </w:tcPr>
          <w:p w:rsidR="00601649" w:rsidRPr="00570D4A" w:rsidRDefault="00601649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682" w:type="dxa"/>
            <w:gridSpan w:val="2"/>
          </w:tcPr>
          <w:p w:rsidR="00601649" w:rsidRPr="00570D4A" w:rsidRDefault="00601649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2" w:type="dxa"/>
            <w:gridSpan w:val="4"/>
          </w:tcPr>
          <w:p w:rsidR="00601649" w:rsidRPr="00570D4A" w:rsidRDefault="00601649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  <w:tc>
          <w:tcPr>
            <w:tcW w:w="1593" w:type="dxa"/>
          </w:tcPr>
          <w:p w:rsidR="00601649" w:rsidRPr="00570D4A" w:rsidRDefault="00601649" w:rsidP="006E3E8F">
            <w:pPr>
              <w:pStyle w:val="a9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2"/>
              </w:rPr>
            </w:pPr>
          </w:p>
        </w:tc>
      </w:tr>
    </w:tbl>
    <w:p w:rsidR="006E3E8F" w:rsidRPr="00570D4A" w:rsidRDefault="006E3E8F" w:rsidP="006E3E8F">
      <w:pPr>
        <w:pStyle w:val="a9"/>
        <w:spacing w:beforeAutospacing="0" w:afterAutospacing="0"/>
        <w:jc w:val="center"/>
        <w:rPr>
          <w:rFonts w:ascii="黑体" w:eastAsia="黑体" w:hAnsi="黑体" w:cs="黑体"/>
          <w:color w:val="000000" w:themeColor="text1"/>
          <w:kern w:val="2"/>
          <w:sz w:val="36"/>
          <w:szCs w:val="36"/>
        </w:rPr>
      </w:pPr>
      <w:r w:rsidRPr="00570D4A">
        <w:rPr>
          <w:rFonts w:ascii="黑体" w:eastAsia="黑体" w:hAnsi="黑体" w:cs="黑体" w:hint="eastAsia"/>
          <w:color w:val="000000" w:themeColor="text1"/>
          <w:kern w:val="2"/>
          <w:sz w:val="36"/>
          <w:szCs w:val="36"/>
        </w:rPr>
        <w:lastRenderedPageBreak/>
        <w:t>填表说明</w:t>
      </w:r>
    </w:p>
    <w:p w:rsidR="006E3E8F" w:rsidRPr="00570D4A" w:rsidRDefault="006E3E8F" w:rsidP="006E3E8F">
      <w:pPr>
        <w:pStyle w:val="a9"/>
        <w:spacing w:beforeAutospacing="0" w:afterAutospacing="0" w:line="520" w:lineRule="exact"/>
        <w:ind w:firstLineChars="200" w:firstLine="600"/>
        <w:rPr>
          <w:rFonts w:ascii="仿宋_GB2312" w:eastAsia="仿宋_GB2312" w:hAnsi="Times New Roman" w:cs="仿宋_GB2312"/>
          <w:color w:val="000000" w:themeColor="text1"/>
          <w:kern w:val="2"/>
          <w:sz w:val="30"/>
          <w:szCs w:val="30"/>
        </w:rPr>
      </w:pPr>
      <w:r w:rsidRPr="00570D4A">
        <w:rPr>
          <w:rFonts w:ascii="仿宋_GB2312" w:eastAsia="仿宋_GB2312" w:hAnsi="Times New Roman" w:cs="仿宋_GB2312" w:hint="eastAsia"/>
          <w:color w:val="000000" w:themeColor="text1"/>
          <w:kern w:val="2"/>
          <w:sz w:val="30"/>
          <w:szCs w:val="30"/>
        </w:rPr>
        <w:t>一、请填报单位如实填写调查内容，并加盖单位公章。</w:t>
      </w:r>
    </w:p>
    <w:p w:rsidR="006E3E8F" w:rsidRPr="00570D4A" w:rsidRDefault="006E3E8F" w:rsidP="006E3E8F">
      <w:pPr>
        <w:pStyle w:val="a9"/>
        <w:spacing w:beforeAutospacing="0" w:afterAutospacing="0" w:line="520" w:lineRule="exact"/>
        <w:ind w:firstLineChars="200" w:firstLine="600"/>
        <w:rPr>
          <w:rFonts w:ascii="仿宋_GB2312" w:eastAsia="仿宋_GB2312" w:hAnsi="Times New Roman" w:cs="仿宋_GB2312"/>
          <w:color w:val="000000" w:themeColor="text1"/>
          <w:kern w:val="2"/>
          <w:sz w:val="30"/>
          <w:szCs w:val="30"/>
        </w:rPr>
      </w:pPr>
      <w:r w:rsidRPr="00570D4A">
        <w:rPr>
          <w:rFonts w:ascii="仿宋_GB2312" w:eastAsia="仿宋_GB2312" w:hAnsi="Times New Roman" w:cs="仿宋_GB2312" w:hint="eastAsia"/>
          <w:color w:val="000000" w:themeColor="text1"/>
          <w:kern w:val="2"/>
          <w:sz w:val="30"/>
          <w:szCs w:val="30"/>
        </w:rPr>
        <w:t>二、附件一《2</w:t>
      </w:r>
      <w:r w:rsidRPr="00570D4A">
        <w:rPr>
          <w:rFonts w:ascii="仿宋_GB2312" w:eastAsia="仿宋_GB2312" w:hAnsi="Times New Roman" w:cs="仿宋_GB2312"/>
          <w:color w:val="000000" w:themeColor="text1"/>
          <w:kern w:val="2"/>
          <w:sz w:val="30"/>
          <w:szCs w:val="30"/>
        </w:rPr>
        <w:t>018</w:t>
      </w:r>
      <w:r w:rsidRPr="00570D4A">
        <w:rPr>
          <w:rFonts w:ascii="仿宋_GB2312" w:eastAsia="仿宋_GB2312" w:hAnsi="Times New Roman" w:cs="仿宋_GB2312" w:hint="eastAsia"/>
          <w:color w:val="000000" w:themeColor="text1"/>
          <w:kern w:val="2"/>
          <w:sz w:val="30"/>
          <w:szCs w:val="30"/>
        </w:rPr>
        <w:t>年度四川建设工程施工企业管理费、利润、规费调查表》需填报单位按企业2</w:t>
      </w:r>
      <w:r w:rsidRPr="00570D4A">
        <w:rPr>
          <w:rFonts w:ascii="仿宋_GB2312" w:eastAsia="仿宋_GB2312" w:hAnsi="Times New Roman" w:cs="仿宋_GB2312"/>
          <w:color w:val="000000" w:themeColor="text1"/>
          <w:kern w:val="2"/>
          <w:sz w:val="30"/>
          <w:szCs w:val="30"/>
        </w:rPr>
        <w:t>018</w:t>
      </w:r>
      <w:r w:rsidRPr="00570D4A">
        <w:rPr>
          <w:rFonts w:ascii="仿宋_GB2312" w:eastAsia="仿宋_GB2312" w:hAnsi="Times New Roman" w:cs="仿宋_GB2312" w:hint="eastAsia"/>
          <w:color w:val="000000" w:themeColor="text1"/>
          <w:kern w:val="2"/>
          <w:sz w:val="30"/>
          <w:szCs w:val="30"/>
        </w:rPr>
        <w:t>年度生产产值及表中各项费用开支情况进行填写。表中资质类别及等级的填写企业资质证书上核定的信息，如：建筑工程施工总承包贰级。若有多个总承包贰级，可直接填写总承包贰级。</w:t>
      </w:r>
    </w:p>
    <w:p w:rsidR="006E3E8F" w:rsidRPr="00570D4A" w:rsidRDefault="006E3E8F" w:rsidP="006E3E8F">
      <w:pPr>
        <w:spacing w:line="520" w:lineRule="exact"/>
        <w:jc w:val="left"/>
        <w:rPr>
          <w:rFonts w:ascii="仿宋_GB2312" w:eastAsia="仿宋_GB2312" w:hAnsi="Times New Roman" w:cs="仿宋_GB2312"/>
          <w:color w:val="000000" w:themeColor="text1"/>
          <w:sz w:val="30"/>
          <w:szCs w:val="30"/>
        </w:rPr>
      </w:pPr>
      <w:r w:rsidRPr="00570D4A">
        <w:rPr>
          <w:rFonts w:ascii="仿宋_GB2312" w:eastAsia="仿宋_GB2312" w:hAnsi="Times New Roman" w:cs="仿宋_GB2312" w:hint="eastAsia"/>
          <w:color w:val="000000" w:themeColor="text1"/>
          <w:sz w:val="30"/>
          <w:szCs w:val="30"/>
        </w:rPr>
        <w:t xml:space="preserve">    三、附件二《四川省建设工程项目管理费、利润、规费调查表》中，各企业须选取至少三个具有代表性的建设工程项目进行填报，且选取的代表性工程项目为2</w:t>
      </w:r>
      <w:r w:rsidRPr="00570D4A">
        <w:rPr>
          <w:rFonts w:ascii="仿宋_GB2312" w:eastAsia="仿宋_GB2312" w:hAnsi="Times New Roman" w:cs="仿宋_GB2312"/>
          <w:color w:val="000000" w:themeColor="text1"/>
          <w:sz w:val="30"/>
          <w:szCs w:val="30"/>
        </w:rPr>
        <w:t>016</w:t>
      </w:r>
      <w:r w:rsidRPr="00570D4A">
        <w:rPr>
          <w:rFonts w:ascii="仿宋_GB2312" w:eastAsia="仿宋_GB2312" w:hAnsi="Times New Roman" w:cs="仿宋_GB2312" w:hint="eastAsia"/>
          <w:color w:val="000000" w:themeColor="text1"/>
          <w:sz w:val="30"/>
          <w:szCs w:val="30"/>
        </w:rPr>
        <w:t>年开工至2</w:t>
      </w:r>
      <w:r w:rsidRPr="00570D4A">
        <w:rPr>
          <w:rFonts w:ascii="仿宋_GB2312" w:eastAsia="仿宋_GB2312" w:hAnsi="Times New Roman" w:cs="仿宋_GB2312"/>
          <w:color w:val="000000" w:themeColor="text1"/>
          <w:sz w:val="30"/>
          <w:szCs w:val="30"/>
        </w:rPr>
        <w:t>018</w:t>
      </w:r>
      <w:r w:rsidRPr="00570D4A">
        <w:rPr>
          <w:rFonts w:ascii="仿宋_GB2312" w:eastAsia="仿宋_GB2312" w:hAnsi="Times New Roman" w:cs="仿宋_GB2312" w:hint="eastAsia"/>
          <w:color w:val="000000" w:themeColor="text1"/>
          <w:sz w:val="30"/>
          <w:szCs w:val="30"/>
        </w:rPr>
        <w:t>年已办理完结算的工程项目。</w:t>
      </w:r>
    </w:p>
    <w:p w:rsidR="006E3E8F" w:rsidRPr="00570D4A" w:rsidRDefault="006E3E8F" w:rsidP="006E3E8F">
      <w:pPr>
        <w:pStyle w:val="a9"/>
        <w:spacing w:beforeAutospacing="0" w:afterAutospacing="0" w:line="520" w:lineRule="exact"/>
        <w:ind w:firstLineChars="200" w:firstLine="600"/>
        <w:rPr>
          <w:rFonts w:ascii="仿宋_GB2312" w:eastAsia="仿宋_GB2312" w:hAnsi="Times New Roman" w:cs="仿宋_GB2312"/>
          <w:color w:val="000000" w:themeColor="text1"/>
          <w:kern w:val="2"/>
          <w:sz w:val="30"/>
          <w:szCs w:val="30"/>
        </w:rPr>
      </w:pPr>
      <w:r w:rsidRPr="00570D4A">
        <w:rPr>
          <w:rFonts w:ascii="仿宋_GB2312" w:eastAsia="仿宋_GB2312" w:hAnsi="Times New Roman" w:cs="仿宋_GB2312" w:hint="eastAsia"/>
          <w:color w:val="000000" w:themeColor="text1"/>
          <w:kern w:val="2"/>
          <w:sz w:val="30"/>
          <w:szCs w:val="30"/>
        </w:rPr>
        <w:t>四、企业管理费和利润在2015定额中表现为综合费，在2020定额中将分别列出，请各单位在填报时分别列出。企业管理费和利润的组成及相关规定可参照2015定额总说明第五条第（四）款。</w:t>
      </w:r>
    </w:p>
    <w:p w:rsidR="006E3E8F" w:rsidRPr="00BF6B0E" w:rsidRDefault="006E3E8F" w:rsidP="006E3E8F">
      <w:pPr>
        <w:tabs>
          <w:tab w:val="right" w:pos="8789"/>
        </w:tabs>
        <w:snapToGrid w:val="0"/>
        <w:spacing w:line="520" w:lineRule="atLeast"/>
        <w:rPr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 w:themeColor="text1"/>
          <w:sz w:val="30"/>
          <w:szCs w:val="30"/>
        </w:rPr>
        <w:t xml:space="preserve">    </w:t>
      </w:r>
      <w:r w:rsidRPr="00570D4A">
        <w:rPr>
          <w:rFonts w:ascii="仿宋_GB2312" w:eastAsia="仿宋_GB2312" w:hAnsi="Times New Roman" w:cs="仿宋_GB2312" w:hint="eastAsia"/>
          <w:color w:val="000000" w:themeColor="text1"/>
          <w:sz w:val="30"/>
          <w:szCs w:val="30"/>
        </w:rPr>
        <w:t>五、规费在2020定额中将纳入综合单价中，不再单独计取，其计算基础为定额人工费。规费的组成及相关规定可参照2015费用定额第三条第（四）款。</w:t>
      </w:r>
    </w:p>
    <w:sectPr w:rsidR="006E3E8F" w:rsidRPr="00BF6B0E" w:rsidSect="00D26099">
      <w:pgSz w:w="11906" w:h="16838" w:code="9"/>
      <w:pgMar w:top="2098" w:right="1474" w:bottom="2098" w:left="1474" w:header="170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65" w:rsidRDefault="000C5465" w:rsidP="00EB7FA4">
      <w:r>
        <w:separator/>
      </w:r>
    </w:p>
  </w:endnote>
  <w:endnote w:type="continuationSeparator" w:id="1">
    <w:p w:rsidR="000C5465" w:rsidRDefault="000C5465" w:rsidP="00EB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65" w:rsidRDefault="000C5465" w:rsidP="00EB7FA4">
      <w:r>
        <w:separator/>
      </w:r>
    </w:p>
  </w:footnote>
  <w:footnote w:type="continuationSeparator" w:id="1">
    <w:p w:rsidR="000C5465" w:rsidRDefault="000C5465" w:rsidP="00EB7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4BF"/>
    <w:rsid w:val="0000329C"/>
    <w:rsid w:val="00007A8D"/>
    <w:rsid w:val="00015B7A"/>
    <w:rsid w:val="00040641"/>
    <w:rsid w:val="000C5465"/>
    <w:rsid w:val="000D04F8"/>
    <w:rsid w:val="00116C67"/>
    <w:rsid w:val="001F6054"/>
    <w:rsid w:val="001F783A"/>
    <w:rsid w:val="002129A2"/>
    <w:rsid w:val="002E18F0"/>
    <w:rsid w:val="002E24B4"/>
    <w:rsid w:val="00324AC0"/>
    <w:rsid w:val="003459FF"/>
    <w:rsid w:val="00420272"/>
    <w:rsid w:val="004542D9"/>
    <w:rsid w:val="004C4102"/>
    <w:rsid w:val="00502762"/>
    <w:rsid w:val="00583BEB"/>
    <w:rsid w:val="005A7395"/>
    <w:rsid w:val="005F6A4E"/>
    <w:rsid w:val="00601649"/>
    <w:rsid w:val="0062193B"/>
    <w:rsid w:val="0069576A"/>
    <w:rsid w:val="006D0C12"/>
    <w:rsid w:val="006E3E8F"/>
    <w:rsid w:val="007A2665"/>
    <w:rsid w:val="008B56A1"/>
    <w:rsid w:val="008D32A1"/>
    <w:rsid w:val="008D61B5"/>
    <w:rsid w:val="008F458F"/>
    <w:rsid w:val="009034C0"/>
    <w:rsid w:val="0094585A"/>
    <w:rsid w:val="00993F70"/>
    <w:rsid w:val="009C1045"/>
    <w:rsid w:val="00A644BF"/>
    <w:rsid w:val="00AC43B0"/>
    <w:rsid w:val="00BF6B0E"/>
    <w:rsid w:val="00C136AF"/>
    <w:rsid w:val="00C50BC0"/>
    <w:rsid w:val="00C60109"/>
    <w:rsid w:val="00CF0018"/>
    <w:rsid w:val="00D10781"/>
    <w:rsid w:val="00D26099"/>
    <w:rsid w:val="00D90DE5"/>
    <w:rsid w:val="00E71C37"/>
    <w:rsid w:val="00E81D83"/>
    <w:rsid w:val="00EB7FA4"/>
    <w:rsid w:val="00ED7143"/>
    <w:rsid w:val="00F3153E"/>
    <w:rsid w:val="00F40CA2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0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B7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7F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7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7FA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6B0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6B0E"/>
  </w:style>
  <w:style w:type="paragraph" w:styleId="a7">
    <w:name w:val="Title"/>
    <w:basedOn w:val="a"/>
    <w:next w:val="a"/>
    <w:link w:val="Char2"/>
    <w:uiPriority w:val="10"/>
    <w:qFormat/>
    <w:rsid w:val="006E3E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6E3E8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6E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qFormat/>
    <w:rsid w:val="006E3E8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Zjz2017-418A</dc:creator>
  <cp:lastModifiedBy>lenovo5659</cp:lastModifiedBy>
  <cp:revision>22</cp:revision>
  <cp:lastPrinted>2019-07-11T03:54:00Z</cp:lastPrinted>
  <dcterms:created xsi:type="dcterms:W3CDTF">2019-07-03T06:23:00Z</dcterms:created>
  <dcterms:modified xsi:type="dcterms:W3CDTF">2019-07-11T09:00:00Z</dcterms:modified>
</cp:coreProperties>
</file>